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006" w:type="dxa"/>
        <w:tblInd w:w="-431" w:type="dxa"/>
        <w:tblLook w:val="04A0" w:firstRow="1" w:lastRow="0" w:firstColumn="1" w:lastColumn="0" w:noHBand="0" w:noVBand="1"/>
      </w:tblPr>
      <w:tblGrid>
        <w:gridCol w:w="8926"/>
        <w:gridCol w:w="3549"/>
        <w:gridCol w:w="2531"/>
      </w:tblGrid>
      <w:tr w:rsidR="005E4DC3" w:rsidRPr="003B08DB" w14:paraId="0164EA3A" w14:textId="77777777" w:rsidTr="00CC7063">
        <w:tc>
          <w:tcPr>
            <w:tcW w:w="12475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0A194E4B" w14:textId="58A6F688" w:rsidR="005E4DC3" w:rsidRPr="003B08DB" w:rsidRDefault="005E4DC3" w:rsidP="003B08DB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</w:rPr>
            </w:pPr>
          </w:p>
          <w:p w14:paraId="252088BC" w14:textId="77777777" w:rsidR="005F23CE" w:rsidRPr="003B08DB" w:rsidRDefault="005F23CE" w:rsidP="003B08DB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</w:rPr>
            </w:pPr>
            <w:r w:rsidRPr="003B08DB">
              <w:rPr>
                <w:rFonts w:ascii="Times New Roman" w:eastAsia="Calibri" w:hAnsi="Times New Roman" w:cs="Times New Roman"/>
                <w:b/>
                <w:lang w:val="bg-BG"/>
              </w:rPr>
              <w:t>ПРИНЦИП 4.</w:t>
            </w:r>
            <w:r w:rsidRPr="003B08DB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3B08DB">
              <w:rPr>
                <w:rFonts w:ascii="Times New Roman" w:eastAsia="Calibri" w:hAnsi="Times New Roman" w:cs="Times New Roman"/>
                <w:b/>
              </w:rPr>
              <w:t>ОТКРИТОСТ И ПРОЗРАЧНОСТ</w:t>
            </w:r>
          </w:p>
          <w:p w14:paraId="62C639A6" w14:textId="07DD3677" w:rsidR="005F23CE" w:rsidRPr="003B08DB" w:rsidRDefault="005F23CE" w:rsidP="003B08DB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3974E077" w14:textId="77777777" w:rsidR="005F23CE" w:rsidRPr="003B08DB" w:rsidRDefault="005F23CE" w:rsidP="003B08DB">
            <w:pPr>
              <w:textAlignment w:val="baseline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699E8518" w14:textId="0D0FFD4B" w:rsidR="005E4DC3" w:rsidRPr="003B08DB" w:rsidRDefault="005E4DC3" w:rsidP="003B08DB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3B08DB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CC7063" w:rsidRPr="003B08DB">
              <w:rPr>
                <w:rFonts w:ascii="Times New Roman" w:eastAsia="Calibri" w:hAnsi="Times New Roman" w:cs="Times New Roman"/>
                <w:b/>
                <w:lang w:val="bg-BG"/>
              </w:rPr>
              <w:t>Вълчи дол</w:t>
            </w:r>
          </w:p>
        </w:tc>
      </w:tr>
      <w:tr w:rsidR="00B9657B" w:rsidRPr="003B08DB" w14:paraId="6EC9EE65" w14:textId="77777777" w:rsidTr="00CC7063">
        <w:tc>
          <w:tcPr>
            <w:tcW w:w="8926" w:type="dxa"/>
            <w:shd w:val="clear" w:color="auto" w:fill="auto"/>
          </w:tcPr>
          <w:p w14:paraId="177A53E4" w14:textId="77777777" w:rsidR="009C4856" w:rsidRPr="003B08DB" w:rsidRDefault="009C4856" w:rsidP="003B08DB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B08DB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F11ABC" w14:textId="77777777" w:rsidR="009C4856" w:rsidRPr="003B08DB" w:rsidRDefault="009C4856" w:rsidP="003B08DB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3B08DB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1E9B7986" w14:textId="77777777" w:rsidR="009C4856" w:rsidRPr="003B08DB" w:rsidRDefault="009C4856" w:rsidP="003B08D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3B08DB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3B08DB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D91D5F5" w14:textId="77777777" w:rsidR="009C4856" w:rsidRPr="003B08DB" w:rsidRDefault="009C4856" w:rsidP="003B08DB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3B08DB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512E96" w:rsidRPr="003B08DB" w14:paraId="4170E07F" w14:textId="77777777" w:rsidTr="00CC7063">
        <w:tc>
          <w:tcPr>
            <w:tcW w:w="15006" w:type="dxa"/>
            <w:gridSpan w:val="3"/>
            <w:shd w:val="clear" w:color="auto" w:fill="FBE4D5" w:themeFill="accent2" w:themeFillTint="33"/>
          </w:tcPr>
          <w:p w14:paraId="53CB8317" w14:textId="77777777" w:rsidR="00512E96" w:rsidRPr="003B08DB" w:rsidRDefault="00512E96" w:rsidP="003B08DB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B08DB">
              <w:rPr>
                <w:rFonts w:ascii="Times New Roman" w:eastAsia="Calibri" w:hAnsi="Times New Roman" w:cs="Times New Roman"/>
                <w:b/>
                <w:lang w:val="bg-BG"/>
              </w:rPr>
              <w:t>ДЕЙНОСТ 1. Решенията се взимат и изпълняват в съответствие с правила и нормативна уредба.</w:t>
            </w:r>
          </w:p>
        </w:tc>
      </w:tr>
      <w:tr w:rsidR="00C1789F" w:rsidRPr="003B08DB" w14:paraId="39889F3C" w14:textId="77777777" w:rsidTr="00CC7063">
        <w:tc>
          <w:tcPr>
            <w:tcW w:w="8926" w:type="dxa"/>
            <w:shd w:val="clear" w:color="auto" w:fill="auto"/>
          </w:tcPr>
          <w:p w14:paraId="22614B7E" w14:textId="77777777" w:rsidR="00C1789F" w:rsidRPr="003B08DB" w:rsidRDefault="00C1789F" w:rsidP="003B08DB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B08DB">
              <w:rPr>
                <w:rFonts w:ascii="Times New Roman" w:eastAsia="Calibri" w:hAnsi="Times New Roman" w:cs="Times New Roman"/>
                <w:b/>
                <w:lang w:val="bg-BG"/>
              </w:rPr>
              <w:t>Индикатор 1.</w:t>
            </w:r>
            <w:r w:rsidRPr="003B08DB">
              <w:rPr>
                <w:rFonts w:ascii="Times New Roman" w:eastAsia="Calibri" w:hAnsi="Times New Roman" w:cs="Times New Roman"/>
                <w:iCs/>
                <w:noProof/>
                <w:lang w:val="bg-BG" w:eastAsia="bg-BG"/>
              </w:rPr>
              <w:t xml:space="preserve"> </w:t>
            </w:r>
            <w:r w:rsidRPr="003B08DB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Общината има ясна и добре разбираема нормативна уредба, която е широко оповестена. Тя включва схема за делегиране на правомощия при вземането на решения, определяща кой е отговорен за вземането на всяко решение, начина на вземане, изпълнение и оповестяване на решенията.</w:t>
            </w:r>
          </w:p>
        </w:tc>
        <w:tc>
          <w:tcPr>
            <w:tcW w:w="3549" w:type="dxa"/>
            <w:shd w:val="clear" w:color="auto" w:fill="FFFFFF" w:themeFill="background1"/>
          </w:tcPr>
          <w:p w14:paraId="0999F512" w14:textId="5C7E5046" w:rsidR="00C1789F" w:rsidRPr="003B08DB" w:rsidRDefault="00731705" w:rsidP="003B08DB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B08DB">
              <w:rPr>
                <w:rFonts w:ascii="Times New Roman" w:eastAsia="Calibri" w:hAnsi="Times New Roman" w:cs="Times New Roman"/>
                <w:lang w:val="bg-BG"/>
              </w:rPr>
              <w:t xml:space="preserve">Вътрешните документи </w:t>
            </w:r>
            <w:r w:rsidRPr="003B08DB">
              <w:rPr>
                <w:rFonts w:ascii="Times New Roman" w:eastAsia="Calibri" w:hAnsi="Times New Roman" w:cs="Times New Roman"/>
              </w:rPr>
              <w:t>(</w:t>
            </w:r>
            <w:r w:rsidRPr="003B08DB">
              <w:rPr>
                <w:rFonts w:ascii="Times New Roman" w:eastAsia="Calibri" w:hAnsi="Times New Roman" w:cs="Times New Roman"/>
                <w:lang w:val="bg-BG"/>
              </w:rPr>
              <w:t>правилници, наредби, административни актове, указания и др.</w:t>
            </w:r>
            <w:r w:rsidRPr="003B08DB">
              <w:rPr>
                <w:rFonts w:ascii="Times New Roman" w:eastAsia="Calibri" w:hAnsi="Times New Roman" w:cs="Times New Roman"/>
              </w:rPr>
              <w:t>)</w:t>
            </w:r>
            <w:r w:rsidRPr="003B08DB">
              <w:rPr>
                <w:rFonts w:ascii="Times New Roman" w:eastAsia="Calibri" w:hAnsi="Times New Roman" w:cs="Times New Roman"/>
                <w:lang w:val="bg-BG"/>
              </w:rPr>
              <w:t xml:space="preserve"> са изготвени в изпълнение на действащите законови разпоредби и са публикувани на официалната интернет страница на общината.</w:t>
            </w:r>
          </w:p>
        </w:tc>
        <w:tc>
          <w:tcPr>
            <w:tcW w:w="2531" w:type="dxa"/>
            <w:shd w:val="clear" w:color="auto" w:fill="FFFFFF" w:themeFill="background1"/>
          </w:tcPr>
          <w:p w14:paraId="725B7446" w14:textId="1F75328C" w:rsidR="00C1789F" w:rsidRPr="003B08DB" w:rsidRDefault="00731705" w:rsidP="003B08DB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B08DB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1789F" w:rsidRPr="003B08DB" w14:paraId="7659D659" w14:textId="77777777" w:rsidTr="00CC7063">
        <w:tc>
          <w:tcPr>
            <w:tcW w:w="8926" w:type="dxa"/>
            <w:shd w:val="clear" w:color="auto" w:fill="auto"/>
          </w:tcPr>
          <w:p w14:paraId="495199BD" w14:textId="77777777" w:rsidR="00C1789F" w:rsidRPr="003B08DB" w:rsidRDefault="00C1789F" w:rsidP="003B08DB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B08DB">
              <w:rPr>
                <w:rFonts w:ascii="Times New Roman" w:eastAsia="Calibri" w:hAnsi="Times New Roman" w:cs="Times New Roman"/>
                <w:b/>
                <w:lang w:val="bg-BG"/>
              </w:rPr>
              <w:t>Индикатор 2. Общината взема и прилага решения по начин, който е открит, прозрачен, отговорен и навременен, в съответствие с правила и регулации, и който съответства на международните стандарти за добри практики</w:t>
            </w:r>
          </w:p>
        </w:tc>
        <w:tc>
          <w:tcPr>
            <w:tcW w:w="3549" w:type="dxa"/>
            <w:shd w:val="clear" w:color="auto" w:fill="FFFFFF" w:themeFill="background1"/>
          </w:tcPr>
          <w:p w14:paraId="70B78C63" w14:textId="77777777" w:rsidR="0057670B" w:rsidRPr="003B08DB" w:rsidRDefault="0057670B" w:rsidP="003B08DB">
            <w:pPr>
              <w:jc w:val="both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3B08DB">
              <w:rPr>
                <w:rFonts w:ascii="Times New Roman" w:eastAsia="Calibri" w:hAnsi="Times New Roman" w:cs="Times New Roman"/>
                <w:lang w:val="bg-BG"/>
              </w:rPr>
              <w:t xml:space="preserve">Приети са устройствен правилник за организацията и дейността на общинската администрация и </w:t>
            </w:r>
            <w:r w:rsidRPr="003B08DB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  <w:r w:rsidRPr="003B08DB">
              <w:rPr>
                <w:rFonts w:ascii="Times New Roman" w:eastAsia="Calibri" w:hAnsi="Times New Roman" w:cs="Times New Roman"/>
                <w:bCs/>
                <w:lang w:val="bg-BG"/>
              </w:rPr>
              <w:t xml:space="preserve">правилник за организацията и дейността на Общински съвет и  неговите комисии; </w:t>
            </w:r>
          </w:p>
          <w:p w14:paraId="4EEFC06D" w14:textId="46EB6868" w:rsidR="0057670B" w:rsidRPr="003B08DB" w:rsidRDefault="0057670B" w:rsidP="003B08DB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B08DB">
              <w:rPr>
                <w:rFonts w:ascii="Times New Roman" w:eastAsia="Calibri" w:hAnsi="Times New Roman" w:cs="Times New Roman"/>
                <w:iCs/>
                <w:lang w:val="bg-BG"/>
              </w:rPr>
              <w:t>Приети са и се спазват вътрешни правила за функциониране на системи за  финансово управление и контрол (</w:t>
            </w:r>
            <w:r w:rsidRPr="003B08DB">
              <w:rPr>
                <w:rFonts w:ascii="Times New Roman" w:eastAsia="Calibri" w:hAnsi="Times New Roman" w:cs="Times New Roman"/>
                <w:lang w:val="bg-BG"/>
              </w:rPr>
              <w:t>СФУК) и за управление на цикъла на обществените поръчки.</w:t>
            </w:r>
          </w:p>
          <w:p w14:paraId="5A83B270" w14:textId="725E9052" w:rsidR="00C1789F" w:rsidRPr="003B08DB" w:rsidRDefault="0057670B" w:rsidP="003B08DB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B08DB">
              <w:rPr>
                <w:rFonts w:ascii="Times New Roman" w:eastAsia="Calibri" w:hAnsi="Times New Roman" w:cs="Times New Roman"/>
                <w:lang w:val="bg-BG"/>
              </w:rPr>
              <w:t xml:space="preserve">В раздел </w:t>
            </w:r>
            <w:r w:rsidRPr="003B08DB">
              <w:rPr>
                <w:rFonts w:ascii="Times New Roman" w:eastAsia="Calibri" w:hAnsi="Times New Roman" w:cs="Times New Roman"/>
              </w:rPr>
              <w:t>“</w:t>
            </w:r>
            <w:r w:rsidRPr="003B08DB">
              <w:rPr>
                <w:rFonts w:ascii="Times New Roman" w:eastAsia="Calibri" w:hAnsi="Times New Roman" w:cs="Times New Roman"/>
                <w:lang w:val="bg-BG"/>
              </w:rPr>
              <w:t>Новини</w:t>
            </w:r>
            <w:r w:rsidRPr="003B08DB">
              <w:rPr>
                <w:rFonts w:ascii="Times New Roman" w:eastAsia="Calibri" w:hAnsi="Times New Roman" w:cs="Times New Roman"/>
              </w:rPr>
              <w:t>”</w:t>
            </w:r>
            <w:r w:rsidRPr="003B08DB">
              <w:rPr>
                <w:rFonts w:ascii="Times New Roman" w:eastAsia="Calibri" w:hAnsi="Times New Roman" w:cs="Times New Roman"/>
                <w:lang w:val="bg-BG"/>
              </w:rPr>
              <w:t xml:space="preserve"> на интернет страницата на общината своевременно и достъпно се информира населението и потенциалните кандидати за свободни работни позиции. </w:t>
            </w:r>
          </w:p>
        </w:tc>
        <w:tc>
          <w:tcPr>
            <w:tcW w:w="2531" w:type="dxa"/>
            <w:shd w:val="clear" w:color="auto" w:fill="FFFFFF" w:themeFill="background1"/>
          </w:tcPr>
          <w:p w14:paraId="0961572C" w14:textId="03CC6181" w:rsidR="00C1789F" w:rsidRPr="003B08DB" w:rsidRDefault="0057670B" w:rsidP="003B08DB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B08DB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1789F" w:rsidRPr="003B08DB" w14:paraId="62675876" w14:textId="77777777" w:rsidTr="00CC7063">
        <w:tc>
          <w:tcPr>
            <w:tcW w:w="8926" w:type="dxa"/>
            <w:shd w:val="clear" w:color="auto" w:fill="auto"/>
          </w:tcPr>
          <w:p w14:paraId="6F810A57" w14:textId="77777777" w:rsidR="00C1789F" w:rsidRPr="003B08DB" w:rsidRDefault="00C1789F" w:rsidP="003B08DB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B08DB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3. </w:t>
            </w:r>
            <w:r w:rsidRPr="003B08DB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Налице е процедура за обжалване на решенията, която е широко достъпна и разбираема.</w:t>
            </w:r>
          </w:p>
        </w:tc>
        <w:tc>
          <w:tcPr>
            <w:tcW w:w="3549" w:type="dxa"/>
            <w:shd w:val="clear" w:color="auto" w:fill="FFFFFF" w:themeFill="background1"/>
          </w:tcPr>
          <w:p w14:paraId="185DBBDF" w14:textId="0838C85B" w:rsidR="00C1789F" w:rsidRPr="003B08DB" w:rsidRDefault="00193036" w:rsidP="003B08DB">
            <w:pPr>
              <w:jc w:val="both"/>
              <w:rPr>
                <w:rStyle w:val="Hyperlink"/>
                <w:rFonts w:ascii="Times New Roman" w:eastAsia="Calibri" w:hAnsi="Times New Roman" w:cs="Times New Roman"/>
                <w:color w:val="auto"/>
                <w:u w:val="none"/>
                <w:lang w:val="bg-BG"/>
              </w:rPr>
            </w:pPr>
            <w:r w:rsidRPr="003B08DB">
              <w:rPr>
                <w:rFonts w:ascii="Times New Roman" w:eastAsia="Calibri" w:hAnsi="Times New Roman" w:cs="Times New Roman"/>
                <w:lang w:val="bg-BG"/>
              </w:rPr>
              <w:t xml:space="preserve">Посочените доказателства се отнасят само до решения на </w:t>
            </w:r>
            <w:proofErr w:type="spellStart"/>
            <w:r w:rsidRPr="003B08DB">
              <w:rPr>
                <w:rFonts w:ascii="Times New Roman" w:eastAsia="Calibri" w:hAnsi="Times New Roman" w:cs="Times New Roman"/>
                <w:lang w:val="bg-BG"/>
              </w:rPr>
              <w:t>Об.С</w:t>
            </w:r>
            <w:proofErr w:type="spellEnd"/>
            <w:r w:rsidRPr="003B08DB">
              <w:rPr>
                <w:rFonts w:ascii="Times New Roman" w:eastAsia="Calibri" w:hAnsi="Times New Roman" w:cs="Times New Roman"/>
                <w:lang w:val="bg-BG"/>
              </w:rPr>
              <w:t xml:space="preserve"> и в частност постановки, залегнали в </w:t>
            </w:r>
            <w:hyperlink r:id="rId7" w:history="1">
              <w:r w:rsidRPr="003B08DB">
                <w:rPr>
                  <w:rStyle w:val="Hyperlink"/>
                  <w:rFonts w:ascii="Times New Roman" w:eastAsia="Calibri" w:hAnsi="Times New Roman" w:cs="Times New Roman"/>
                  <w:color w:val="auto"/>
                  <w:u w:val="none"/>
                  <w:lang w:val="bg-BG"/>
                </w:rPr>
                <w:t>Харта на клиента и стандарти за административно обслужване</w:t>
              </w:r>
            </w:hyperlink>
            <w:r w:rsidRPr="003B08DB">
              <w:rPr>
                <w:rStyle w:val="Hyperlink"/>
                <w:rFonts w:ascii="Times New Roman" w:eastAsia="Calibri" w:hAnsi="Times New Roman" w:cs="Times New Roman"/>
                <w:color w:val="auto"/>
                <w:u w:val="none"/>
                <w:lang w:val="bg-BG"/>
              </w:rPr>
              <w:t>.</w:t>
            </w:r>
          </w:p>
          <w:p w14:paraId="19E7628C" w14:textId="77777777" w:rsidR="00193036" w:rsidRPr="003B08DB" w:rsidRDefault="00193036" w:rsidP="003B08DB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3B08DB">
              <w:rPr>
                <w:rFonts w:ascii="Times New Roman" w:hAnsi="Times New Roman" w:cs="Times New Roman"/>
                <w:lang w:val="bg-BG"/>
              </w:rPr>
              <w:t xml:space="preserve">Не са приложени доказателства за определени вътрешни правила за </w:t>
            </w:r>
            <w:r w:rsidRPr="003B08DB">
              <w:rPr>
                <w:rFonts w:ascii="Times New Roman" w:hAnsi="Times New Roman" w:cs="Times New Roman"/>
                <w:lang w:val="bg-BG"/>
              </w:rPr>
              <w:lastRenderedPageBreak/>
              <w:t xml:space="preserve">регистриране, докладване и последващо проследяване на случаи на нередности и обжалване на актове на общинската администрация. </w:t>
            </w:r>
          </w:p>
          <w:p w14:paraId="4476AF1B" w14:textId="3B099FA5" w:rsidR="00193036" w:rsidRPr="003B08DB" w:rsidRDefault="00193036" w:rsidP="003B08DB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B08DB">
              <w:rPr>
                <w:rFonts w:ascii="Times New Roman" w:hAnsi="Times New Roman" w:cs="Times New Roman"/>
                <w:lang w:val="bg-BG"/>
              </w:rPr>
              <w:t>Няма доказателства, че са определени вътрешни правила за защита на лицата, подали сигнали за корупция, корупционни прояви и/или конфликт на интереси.</w:t>
            </w:r>
          </w:p>
        </w:tc>
        <w:tc>
          <w:tcPr>
            <w:tcW w:w="2531" w:type="dxa"/>
            <w:shd w:val="clear" w:color="auto" w:fill="FFFFFF" w:themeFill="background1"/>
          </w:tcPr>
          <w:p w14:paraId="18287042" w14:textId="7B084B2C" w:rsidR="00C1789F" w:rsidRPr="003B08DB" w:rsidRDefault="00193036" w:rsidP="003B08DB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B08DB">
              <w:rPr>
                <w:rFonts w:ascii="Times New Roman" w:eastAsia="Calibri" w:hAnsi="Times New Roman" w:cs="Times New Roman"/>
                <w:lang w:val="bg-BG"/>
              </w:rPr>
              <w:lastRenderedPageBreak/>
              <w:t>Н</w:t>
            </w:r>
            <w:r w:rsidRPr="003B08DB">
              <w:rPr>
                <w:rFonts w:ascii="Times New Roman" w:hAnsi="Times New Roman" w:cs="Times New Roman"/>
                <w:lang w:val="bg-BG"/>
              </w:rPr>
              <w:t>Е</w:t>
            </w:r>
          </w:p>
        </w:tc>
      </w:tr>
      <w:tr w:rsidR="00C1789F" w:rsidRPr="003B08DB" w14:paraId="6D844929" w14:textId="77777777" w:rsidTr="00CC7063">
        <w:tc>
          <w:tcPr>
            <w:tcW w:w="8926" w:type="dxa"/>
            <w:shd w:val="clear" w:color="auto" w:fill="auto"/>
          </w:tcPr>
          <w:p w14:paraId="31B98175" w14:textId="77777777" w:rsidR="00C1789F" w:rsidRPr="003B08DB" w:rsidRDefault="00C1789F" w:rsidP="003B08DB">
            <w:pPr>
              <w:rPr>
                <w:rFonts w:ascii="Times New Roman" w:eastAsia="Calibri" w:hAnsi="Times New Roman" w:cs="Times New Roman"/>
                <w:b/>
              </w:rPr>
            </w:pPr>
            <w:r w:rsidRPr="003B08DB">
              <w:rPr>
                <w:rFonts w:ascii="Times New Roman" w:eastAsia="Calibri" w:hAnsi="Times New Roman" w:cs="Times New Roman"/>
                <w:b/>
                <w:lang w:val="bg-BG"/>
              </w:rPr>
              <w:t>Индикатор 4. В съответствие с изискванията на закона, опозицията в ОбС внася предложения и запитвания, инициира провеждането на заседания и свикване на анкетни комисии по определени теми, и е представена в структурите на съвета.</w:t>
            </w:r>
          </w:p>
        </w:tc>
        <w:tc>
          <w:tcPr>
            <w:tcW w:w="3549" w:type="dxa"/>
            <w:shd w:val="clear" w:color="auto" w:fill="FFFFFF" w:themeFill="background1"/>
          </w:tcPr>
          <w:p w14:paraId="4FC5FCA5" w14:textId="33388CAF" w:rsidR="00E925B0" w:rsidRDefault="00E925B0" w:rsidP="00E925B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В правилника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за организация и дейността на </w:t>
            </w:r>
            <w:proofErr w:type="spellStart"/>
            <w:r>
              <w:rPr>
                <w:rFonts w:ascii="Times New Roman" w:eastAsia="Calibri" w:hAnsi="Times New Roman" w:cs="Times New Roman"/>
                <w:lang w:val="bg-BG"/>
              </w:rPr>
              <w:t>Об.С</w:t>
            </w:r>
            <w:proofErr w:type="spellEnd"/>
            <w:r>
              <w:rPr>
                <w:rFonts w:ascii="Times New Roman" w:eastAsia="Calibri" w:hAnsi="Times New Roman" w:cs="Times New Roman"/>
                <w:lang w:val="bg-BG"/>
              </w:rPr>
              <w:t xml:space="preserve"> е заложено колко гласа са нужни за приемане на решения. На опозицията се дава възможност да прави предложения и да участва във вземането на решения. Общинските съветници от опозицията участват в състава на комисиите към Общински съвет. При управление на дейността на Общински съвет, председателят е подпомаган от председателски съвет, в чийто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състав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с</w:t>
            </w:r>
            <w:r>
              <w:rPr>
                <w:rFonts w:ascii="Times New Roman" w:eastAsia="Calibri" w:hAnsi="Times New Roman" w:cs="Times New Roman"/>
                <w:lang w:val="bg-BG"/>
              </w:rPr>
              <w:t>е включат и представители на опозицията.</w:t>
            </w:r>
          </w:p>
          <w:p w14:paraId="34A83022" w14:textId="58D3C8AA" w:rsidR="00C1789F" w:rsidRPr="003B08DB" w:rsidRDefault="0057470F" w:rsidP="00E925B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B08DB">
              <w:rPr>
                <w:rFonts w:ascii="Times New Roman" w:eastAsia="Calibri" w:hAnsi="Times New Roman" w:cs="Times New Roman"/>
                <w:lang w:val="bg-BG"/>
              </w:rPr>
              <w:t>Доказателствата са достатъчни.</w:t>
            </w:r>
          </w:p>
        </w:tc>
        <w:tc>
          <w:tcPr>
            <w:tcW w:w="2531" w:type="dxa"/>
            <w:shd w:val="clear" w:color="auto" w:fill="FFFFFF" w:themeFill="background1"/>
          </w:tcPr>
          <w:p w14:paraId="334B5EE5" w14:textId="37F33BA3" w:rsidR="00C1789F" w:rsidRPr="003B08DB" w:rsidRDefault="004A30C8" w:rsidP="003B08DB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B08DB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12E96" w:rsidRPr="003B08DB" w14:paraId="64A1A5B5" w14:textId="77777777" w:rsidTr="00CC7063">
        <w:tc>
          <w:tcPr>
            <w:tcW w:w="15006" w:type="dxa"/>
            <w:gridSpan w:val="3"/>
            <w:shd w:val="clear" w:color="auto" w:fill="FBE4D5" w:themeFill="accent2" w:themeFillTint="33"/>
          </w:tcPr>
          <w:p w14:paraId="06F79F29" w14:textId="77777777" w:rsidR="00512E96" w:rsidRPr="003B08DB" w:rsidRDefault="00512E96" w:rsidP="003B08DB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B08DB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3B08DB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3B08DB">
              <w:rPr>
                <w:rFonts w:ascii="Times New Roman" w:eastAsia="Calibri" w:hAnsi="Times New Roman" w:cs="Times New Roman"/>
                <w:b/>
                <w:lang w:val="bg-BG"/>
              </w:rPr>
              <w:t>Съществува публичен достъп до цялата информация, която не е класифицирана по ясно определени причини и по ред, определен съгласно закона (например - защита на личните данни или гарантиране на справедливо провеждане на процедури по обществени поръчки).</w:t>
            </w:r>
          </w:p>
        </w:tc>
      </w:tr>
      <w:tr w:rsidR="00FB58B1" w:rsidRPr="003B08DB" w14:paraId="63DB792D" w14:textId="77777777" w:rsidTr="00CC7063">
        <w:tc>
          <w:tcPr>
            <w:tcW w:w="8926" w:type="dxa"/>
            <w:shd w:val="clear" w:color="auto" w:fill="auto"/>
          </w:tcPr>
          <w:p w14:paraId="285F0B57" w14:textId="77777777" w:rsidR="00FB58B1" w:rsidRPr="003B08DB" w:rsidRDefault="00FB58B1" w:rsidP="003B08D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3B08DB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5. </w:t>
            </w:r>
            <w:r w:rsidRPr="003B08DB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Общината гарантира редовните и лесни контакти на гражданите с изборните представители.</w:t>
            </w:r>
          </w:p>
        </w:tc>
        <w:tc>
          <w:tcPr>
            <w:tcW w:w="3549" w:type="dxa"/>
            <w:shd w:val="clear" w:color="auto" w:fill="FFFFFF" w:themeFill="background1"/>
          </w:tcPr>
          <w:p w14:paraId="7B7DDB38" w14:textId="580E7062" w:rsidR="00FB58B1" w:rsidRPr="003B08DB" w:rsidRDefault="00FB58B1" w:rsidP="003B08DB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3B08DB">
              <w:rPr>
                <w:rFonts w:ascii="Times New Roman" w:eastAsia="Calibri" w:hAnsi="Times New Roman" w:cs="Times New Roman"/>
                <w:iCs/>
                <w:lang w:val="bg-BG"/>
              </w:rPr>
              <w:t>На интернет страницата на общината са поместени контакти със служители на общинска</w:t>
            </w:r>
            <w:r w:rsidR="00834DF5" w:rsidRPr="003B08DB">
              <w:rPr>
                <w:rFonts w:ascii="Times New Roman" w:eastAsia="Calibri" w:hAnsi="Times New Roman" w:cs="Times New Roman"/>
                <w:iCs/>
                <w:lang w:val="bg-BG"/>
              </w:rPr>
              <w:t>та</w:t>
            </w:r>
            <w:r w:rsidRPr="003B08DB">
              <w:rPr>
                <w:rFonts w:ascii="Times New Roman" w:eastAsia="Calibri" w:hAnsi="Times New Roman" w:cs="Times New Roman"/>
                <w:iCs/>
                <w:lang w:val="bg-BG"/>
              </w:rPr>
              <w:t xml:space="preserve"> администрация и заемащите ръководни длъжности.</w:t>
            </w:r>
          </w:p>
          <w:p w14:paraId="1B9A5ED3" w14:textId="77777777" w:rsidR="00FB58B1" w:rsidRPr="003B08DB" w:rsidRDefault="00FB58B1" w:rsidP="003B08DB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3B08DB">
              <w:rPr>
                <w:rFonts w:ascii="Times New Roman" w:eastAsia="Calibri" w:hAnsi="Times New Roman" w:cs="Times New Roman"/>
                <w:iCs/>
                <w:lang w:val="bg-BG"/>
              </w:rPr>
              <w:t xml:space="preserve">Обявени са приемни дни на кмета, председателя на общински съвет и заместник кметовете, които се спазват. Освен на сайта на общината, приемните дни са обявени и на информационното табло пред сградата на общинската </w:t>
            </w:r>
            <w:r w:rsidRPr="003B08DB">
              <w:rPr>
                <w:rFonts w:ascii="Times New Roman" w:eastAsia="Calibri" w:hAnsi="Times New Roman" w:cs="Times New Roman"/>
                <w:iCs/>
                <w:lang w:val="bg-BG"/>
              </w:rPr>
              <w:lastRenderedPageBreak/>
              <w:t>администрация, както и в информационната табела с обозначеното работно време пред кабинетите.</w:t>
            </w:r>
          </w:p>
          <w:p w14:paraId="6142C260" w14:textId="726261CA" w:rsidR="00FB58B1" w:rsidRPr="003B08DB" w:rsidRDefault="00FB58B1" w:rsidP="003B08DB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3B08DB">
              <w:rPr>
                <w:rFonts w:ascii="Times New Roman" w:eastAsia="Calibri" w:hAnsi="Times New Roman" w:cs="Times New Roman"/>
                <w:lang w:val="bg-BG"/>
              </w:rPr>
              <w:t>Подходящо е да има обратната информация и мнение на гражданите относно редовността на такива контакти и срещи, за да се приеме, че същите са „гарантирани от общината“.</w:t>
            </w:r>
          </w:p>
        </w:tc>
        <w:tc>
          <w:tcPr>
            <w:tcW w:w="2531" w:type="dxa"/>
            <w:shd w:val="clear" w:color="auto" w:fill="FFFFFF" w:themeFill="background1"/>
          </w:tcPr>
          <w:p w14:paraId="5927B870" w14:textId="0DEEBE25" w:rsidR="00FB58B1" w:rsidRPr="003B08DB" w:rsidRDefault="00FB58B1" w:rsidP="003B08DB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B08DB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FB58B1" w:rsidRPr="003B08DB" w14:paraId="39E36324" w14:textId="77777777" w:rsidTr="00CC7063">
        <w:tc>
          <w:tcPr>
            <w:tcW w:w="8926" w:type="dxa"/>
            <w:shd w:val="clear" w:color="auto" w:fill="auto"/>
          </w:tcPr>
          <w:p w14:paraId="75C4A10A" w14:textId="77777777" w:rsidR="00FB58B1" w:rsidRPr="003B08DB" w:rsidRDefault="00FB58B1" w:rsidP="003B08D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3B08DB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6. Общинската администрация активно информира населението за своята дейност и дейността на ОбС. Заседанията на ОбС са отворени за обществеността и медиите, а дневният ред и документите са публично достъпни. </w:t>
            </w:r>
          </w:p>
        </w:tc>
        <w:tc>
          <w:tcPr>
            <w:tcW w:w="3549" w:type="dxa"/>
            <w:shd w:val="clear" w:color="auto" w:fill="FFFFFF" w:themeFill="background1"/>
          </w:tcPr>
          <w:p w14:paraId="534AB230" w14:textId="42009B83" w:rsidR="00FB58B1" w:rsidRPr="003B08DB" w:rsidRDefault="008558B3" w:rsidP="003B08DB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3B08DB">
              <w:rPr>
                <w:rFonts w:ascii="Times New Roman" w:eastAsia="Calibri" w:hAnsi="Times New Roman" w:cs="Times New Roman"/>
                <w:iCs/>
                <w:lang w:val="bg-BG"/>
              </w:rPr>
              <w:t>Ежедневно на официалната интернет страница на общината се публикуват новини и обяви.</w:t>
            </w:r>
          </w:p>
          <w:p w14:paraId="6FA40724" w14:textId="262BF3E8" w:rsidR="008558B3" w:rsidRPr="003B08DB" w:rsidRDefault="008558B3" w:rsidP="003B08DB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3B08DB">
              <w:rPr>
                <w:rFonts w:ascii="Times New Roman" w:eastAsia="Calibri" w:hAnsi="Times New Roman" w:cs="Times New Roman"/>
                <w:iCs/>
                <w:lang w:val="bg-BG"/>
              </w:rPr>
              <w:t>Заповедите на кмета на общината се публикуват на сайта на общината в раздел „Обявления”.</w:t>
            </w:r>
          </w:p>
          <w:p w14:paraId="71761057" w14:textId="77777777" w:rsidR="008558B3" w:rsidRPr="003B08DB" w:rsidRDefault="008558B3" w:rsidP="003B08DB">
            <w:pPr>
              <w:jc w:val="both"/>
              <w:rPr>
                <w:rFonts w:ascii="Times New Roman" w:eastAsia="Times New Roman" w:hAnsi="Times New Roman" w:cs="Times New Roman"/>
                <w:color w:val="00000A"/>
                <w:lang w:val="bg-BG" w:eastAsia="bg-BG"/>
              </w:rPr>
            </w:pPr>
            <w:r w:rsidRPr="003B08DB">
              <w:rPr>
                <w:rFonts w:ascii="Times New Roman" w:eastAsia="Calibri" w:hAnsi="Times New Roman" w:cs="Times New Roman"/>
                <w:iCs/>
                <w:lang w:val="bg-BG"/>
              </w:rPr>
              <w:t xml:space="preserve">На официалната интернет страница на общината е обособен раздел „Общински съвет”, в който се публикува информация за </w:t>
            </w:r>
            <w:proofErr w:type="spellStart"/>
            <w:r w:rsidRPr="003B08DB">
              <w:rPr>
                <w:rFonts w:ascii="Times New Roman" w:eastAsia="Times New Roman" w:hAnsi="Times New Roman" w:cs="Times New Roman"/>
                <w:color w:val="00000A"/>
                <w:lang w:eastAsia="bg-BG"/>
              </w:rPr>
              <w:t>дейността</w:t>
            </w:r>
            <w:proofErr w:type="spellEnd"/>
            <w:r w:rsidRPr="003B08DB">
              <w:rPr>
                <w:rFonts w:ascii="Times New Roman" w:eastAsia="Times New Roman" w:hAnsi="Times New Roman" w:cs="Times New Roman"/>
                <w:color w:val="00000A"/>
                <w:lang w:eastAsia="bg-BG"/>
              </w:rPr>
              <w:t xml:space="preserve"> </w:t>
            </w:r>
            <w:proofErr w:type="spellStart"/>
            <w:r w:rsidRPr="003B08DB">
              <w:rPr>
                <w:rFonts w:ascii="Times New Roman" w:eastAsia="Times New Roman" w:hAnsi="Times New Roman" w:cs="Times New Roman"/>
                <w:color w:val="00000A"/>
                <w:lang w:eastAsia="bg-BG"/>
              </w:rPr>
              <w:t>на</w:t>
            </w:r>
            <w:proofErr w:type="spellEnd"/>
            <w:r w:rsidRPr="003B08DB">
              <w:rPr>
                <w:rFonts w:ascii="Times New Roman" w:eastAsia="Times New Roman" w:hAnsi="Times New Roman" w:cs="Times New Roman"/>
                <w:color w:val="00000A"/>
                <w:lang w:eastAsia="bg-BG"/>
              </w:rPr>
              <w:t xml:space="preserve"> </w:t>
            </w:r>
            <w:proofErr w:type="spellStart"/>
            <w:r w:rsidRPr="003B08DB">
              <w:rPr>
                <w:rFonts w:ascii="Times New Roman" w:eastAsia="Times New Roman" w:hAnsi="Times New Roman" w:cs="Times New Roman"/>
                <w:color w:val="00000A"/>
                <w:lang w:eastAsia="bg-BG"/>
              </w:rPr>
              <w:t>ОбС</w:t>
            </w:r>
            <w:proofErr w:type="spellEnd"/>
            <w:r w:rsidRPr="003B08DB">
              <w:rPr>
                <w:rFonts w:ascii="Times New Roman" w:eastAsia="Times New Roman" w:hAnsi="Times New Roman" w:cs="Times New Roman"/>
                <w:color w:val="00000A"/>
                <w:lang w:eastAsia="bg-BG"/>
              </w:rPr>
              <w:t xml:space="preserve">: </w:t>
            </w:r>
            <w:r w:rsidRPr="003B08DB">
              <w:rPr>
                <w:rFonts w:ascii="Times New Roman" w:eastAsia="Times New Roman" w:hAnsi="Times New Roman" w:cs="Times New Roman"/>
                <w:color w:val="00000A"/>
                <w:lang w:val="bg-BG" w:eastAsia="bg-BG"/>
              </w:rPr>
              <w:t>о</w:t>
            </w:r>
            <w:proofErr w:type="spellStart"/>
            <w:r w:rsidRPr="003B08DB">
              <w:rPr>
                <w:rFonts w:ascii="Times New Roman" w:eastAsia="Times New Roman" w:hAnsi="Times New Roman" w:cs="Times New Roman"/>
                <w:color w:val="00000A"/>
                <w:lang w:eastAsia="bg-BG"/>
              </w:rPr>
              <w:t>бява</w:t>
            </w:r>
            <w:proofErr w:type="spellEnd"/>
            <w:r w:rsidRPr="003B08DB">
              <w:rPr>
                <w:rFonts w:ascii="Times New Roman" w:eastAsia="Times New Roman" w:hAnsi="Times New Roman" w:cs="Times New Roman"/>
                <w:color w:val="00000A"/>
                <w:lang w:eastAsia="bg-BG"/>
              </w:rPr>
              <w:t xml:space="preserve"> </w:t>
            </w:r>
            <w:proofErr w:type="spellStart"/>
            <w:r w:rsidRPr="003B08DB">
              <w:rPr>
                <w:rFonts w:ascii="Times New Roman" w:eastAsia="Times New Roman" w:hAnsi="Times New Roman" w:cs="Times New Roman"/>
                <w:color w:val="00000A"/>
                <w:lang w:eastAsia="bg-BG"/>
              </w:rPr>
              <w:t>за</w:t>
            </w:r>
            <w:proofErr w:type="spellEnd"/>
            <w:r w:rsidRPr="003B08DB">
              <w:rPr>
                <w:rFonts w:ascii="Times New Roman" w:eastAsia="Times New Roman" w:hAnsi="Times New Roman" w:cs="Times New Roman"/>
                <w:color w:val="00000A"/>
                <w:lang w:eastAsia="bg-BG"/>
              </w:rPr>
              <w:t xml:space="preserve"> </w:t>
            </w:r>
            <w:proofErr w:type="spellStart"/>
            <w:r w:rsidRPr="003B08DB">
              <w:rPr>
                <w:rFonts w:ascii="Times New Roman" w:eastAsia="Times New Roman" w:hAnsi="Times New Roman" w:cs="Times New Roman"/>
                <w:color w:val="00000A"/>
                <w:lang w:eastAsia="bg-BG"/>
              </w:rPr>
              <w:t>предстоящо</w:t>
            </w:r>
            <w:proofErr w:type="spellEnd"/>
            <w:r w:rsidRPr="003B08DB">
              <w:rPr>
                <w:rFonts w:ascii="Times New Roman" w:eastAsia="Times New Roman" w:hAnsi="Times New Roman" w:cs="Times New Roman"/>
                <w:color w:val="00000A"/>
                <w:lang w:val="bg-BG" w:eastAsia="bg-BG"/>
              </w:rPr>
              <w:t xml:space="preserve"> заседание</w:t>
            </w:r>
            <w:r w:rsidRPr="003B08DB">
              <w:rPr>
                <w:rFonts w:ascii="Times New Roman" w:eastAsia="Times New Roman" w:hAnsi="Times New Roman" w:cs="Times New Roman"/>
                <w:color w:val="00000A"/>
                <w:lang w:eastAsia="bg-BG"/>
              </w:rPr>
              <w:t xml:space="preserve">; </w:t>
            </w:r>
            <w:r w:rsidRPr="003B08DB">
              <w:rPr>
                <w:rFonts w:ascii="Times New Roman" w:eastAsia="Times New Roman" w:hAnsi="Times New Roman" w:cs="Times New Roman"/>
                <w:color w:val="00000A"/>
                <w:lang w:val="bg-BG" w:eastAsia="bg-BG"/>
              </w:rPr>
              <w:t>д</w:t>
            </w:r>
            <w:proofErr w:type="spellStart"/>
            <w:r w:rsidRPr="003B08DB">
              <w:rPr>
                <w:rFonts w:ascii="Times New Roman" w:eastAsia="Times New Roman" w:hAnsi="Times New Roman" w:cs="Times New Roman"/>
                <w:color w:val="00000A"/>
                <w:lang w:eastAsia="bg-BG"/>
              </w:rPr>
              <w:t>нев</w:t>
            </w:r>
            <w:proofErr w:type="spellEnd"/>
            <w:r w:rsidRPr="003B08DB">
              <w:rPr>
                <w:rFonts w:ascii="Times New Roman" w:eastAsia="Times New Roman" w:hAnsi="Times New Roman" w:cs="Times New Roman"/>
                <w:color w:val="00000A"/>
                <w:lang w:val="bg-BG" w:eastAsia="bg-BG"/>
              </w:rPr>
              <w:t>е</w:t>
            </w:r>
            <w:r w:rsidRPr="003B08DB">
              <w:rPr>
                <w:rFonts w:ascii="Times New Roman" w:eastAsia="Times New Roman" w:hAnsi="Times New Roman" w:cs="Times New Roman"/>
                <w:color w:val="00000A"/>
                <w:lang w:eastAsia="bg-BG"/>
              </w:rPr>
              <w:t xml:space="preserve">н </w:t>
            </w:r>
            <w:proofErr w:type="spellStart"/>
            <w:r w:rsidRPr="003B08DB">
              <w:rPr>
                <w:rFonts w:ascii="Times New Roman" w:eastAsia="Times New Roman" w:hAnsi="Times New Roman" w:cs="Times New Roman"/>
                <w:color w:val="00000A"/>
                <w:lang w:eastAsia="bg-BG"/>
              </w:rPr>
              <w:t>ред</w:t>
            </w:r>
            <w:proofErr w:type="spellEnd"/>
            <w:r w:rsidRPr="003B08DB">
              <w:rPr>
                <w:rFonts w:ascii="Times New Roman" w:eastAsia="Times New Roman" w:hAnsi="Times New Roman" w:cs="Times New Roman"/>
                <w:color w:val="00000A"/>
                <w:lang w:val="bg-BG" w:eastAsia="bg-BG"/>
              </w:rPr>
              <w:t>;</w:t>
            </w:r>
            <w:r w:rsidRPr="003B08DB">
              <w:rPr>
                <w:rFonts w:ascii="Times New Roman" w:eastAsia="Times New Roman" w:hAnsi="Times New Roman" w:cs="Times New Roman"/>
                <w:color w:val="00000A"/>
                <w:lang w:eastAsia="bg-BG"/>
              </w:rPr>
              <w:t xml:space="preserve"> </w:t>
            </w:r>
            <w:proofErr w:type="spellStart"/>
            <w:r w:rsidRPr="003B08DB">
              <w:rPr>
                <w:rFonts w:ascii="Times New Roman" w:eastAsia="Times New Roman" w:hAnsi="Times New Roman" w:cs="Times New Roman"/>
                <w:color w:val="00000A"/>
                <w:lang w:eastAsia="bg-BG"/>
              </w:rPr>
              <w:t>протоколи</w:t>
            </w:r>
            <w:proofErr w:type="spellEnd"/>
            <w:r w:rsidRPr="003B08DB">
              <w:rPr>
                <w:rFonts w:ascii="Times New Roman" w:eastAsia="Times New Roman" w:hAnsi="Times New Roman" w:cs="Times New Roman"/>
                <w:color w:val="00000A"/>
                <w:lang w:eastAsia="bg-BG"/>
              </w:rPr>
              <w:t xml:space="preserve"> и </w:t>
            </w:r>
            <w:r w:rsidRPr="003B08DB">
              <w:rPr>
                <w:rFonts w:ascii="Times New Roman" w:eastAsia="Times New Roman" w:hAnsi="Times New Roman" w:cs="Times New Roman"/>
                <w:color w:val="00000A"/>
                <w:lang w:val="bg-BG" w:eastAsia="bg-BG"/>
              </w:rPr>
              <w:t>р</w:t>
            </w:r>
            <w:proofErr w:type="spellStart"/>
            <w:r w:rsidRPr="003B08DB">
              <w:rPr>
                <w:rFonts w:ascii="Times New Roman" w:eastAsia="Times New Roman" w:hAnsi="Times New Roman" w:cs="Times New Roman"/>
                <w:color w:val="00000A"/>
                <w:lang w:eastAsia="bg-BG"/>
              </w:rPr>
              <w:t>ешения</w:t>
            </w:r>
            <w:proofErr w:type="spellEnd"/>
            <w:r w:rsidRPr="003B08DB">
              <w:rPr>
                <w:rFonts w:ascii="Times New Roman" w:eastAsia="Times New Roman" w:hAnsi="Times New Roman" w:cs="Times New Roman"/>
                <w:color w:val="00000A"/>
                <w:lang w:val="bg-BG" w:eastAsia="bg-BG"/>
              </w:rPr>
              <w:t>.</w:t>
            </w:r>
          </w:p>
          <w:p w14:paraId="6922AC40" w14:textId="72D15129" w:rsidR="008558B3" w:rsidRPr="003B08DB" w:rsidRDefault="008558B3" w:rsidP="003B08DB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3B08DB">
              <w:rPr>
                <w:rFonts w:ascii="Times New Roman" w:eastAsia="Calibri" w:hAnsi="Times New Roman" w:cs="Times New Roman"/>
                <w:iCs/>
                <w:lang w:val="bg-BG"/>
              </w:rPr>
              <w:t>Ежемесечно се подготвя и отпечатва местния вестник „ЕКИП 2000”, който се разпространява безплатно, а също така се публикува и на сайта на общината.</w:t>
            </w:r>
          </w:p>
          <w:p w14:paraId="1362F9D7" w14:textId="54599352" w:rsidR="008558B3" w:rsidRPr="003B08DB" w:rsidRDefault="008558B3" w:rsidP="003B08DB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3B08DB">
              <w:rPr>
                <w:rFonts w:ascii="Times New Roman" w:eastAsia="Calibri" w:hAnsi="Times New Roman" w:cs="Times New Roman"/>
                <w:iCs/>
                <w:lang w:val="bg-BG"/>
              </w:rPr>
              <w:t xml:space="preserve">Поддържа се във фейсбук официална страница на общината, а в </w:t>
            </w:r>
            <w:r w:rsidRPr="003B08DB">
              <w:rPr>
                <w:rFonts w:ascii="Times New Roman" w:eastAsia="Calibri" w:hAnsi="Times New Roman" w:cs="Times New Roman"/>
                <w:iCs/>
              </w:rPr>
              <w:t xml:space="preserve">YouTube </w:t>
            </w:r>
            <w:r w:rsidRPr="003B08DB">
              <w:rPr>
                <w:rFonts w:ascii="Times New Roman" w:eastAsia="Calibri" w:hAnsi="Times New Roman" w:cs="Times New Roman"/>
                <w:iCs/>
                <w:lang w:val="bg-BG"/>
              </w:rPr>
              <w:t xml:space="preserve">общината поддържа собствен канал.  </w:t>
            </w:r>
          </w:p>
        </w:tc>
        <w:tc>
          <w:tcPr>
            <w:tcW w:w="2531" w:type="dxa"/>
            <w:shd w:val="clear" w:color="auto" w:fill="FFFFFF" w:themeFill="background1"/>
          </w:tcPr>
          <w:p w14:paraId="571774A9" w14:textId="0A1B490A" w:rsidR="00FB58B1" w:rsidRPr="003B08DB" w:rsidRDefault="005E7952" w:rsidP="003B08DB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B08DB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FB58B1" w:rsidRPr="003B08DB" w14:paraId="57C97CDA" w14:textId="77777777" w:rsidTr="00CC7063">
        <w:tc>
          <w:tcPr>
            <w:tcW w:w="15006" w:type="dxa"/>
            <w:gridSpan w:val="3"/>
            <w:shd w:val="clear" w:color="auto" w:fill="FBE4D5" w:themeFill="accent2" w:themeFillTint="33"/>
          </w:tcPr>
          <w:p w14:paraId="635F3D8F" w14:textId="77777777" w:rsidR="00FB58B1" w:rsidRPr="003B08DB" w:rsidRDefault="00FB58B1" w:rsidP="003B08D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3B08DB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3. Информация за решенията, прилагането на политиките и резултатите се предоставя на разположение на обществеността по такъв начин, че тя да може ефективно да следва и да допринася за работата на местната власт.</w:t>
            </w:r>
          </w:p>
        </w:tc>
      </w:tr>
      <w:tr w:rsidR="00FB58B1" w:rsidRPr="003B08DB" w14:paraId="71921C18" w14:textId="77777777" w:rsidTr="00CC7063">
        <w:tc>
          <w:tcPr>
            <w:tcW w:w="8926" w:type="dxa"/>
            <w:shd w:val="clear" w:color="auto" w:fill="auto"/>
          </w:tcPr>
          <w:p w14:paraId="67C7923B" w14:textId="77777777" w:rsidR="00FB58B1" w:rsidRPr="003B08DB" w:rsidRDefault="00FB58B1" w:rsidP="003B08D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B08DB">
              <w:rPr>
                <w:rFonts w:ascii="Times New Roman" w:eastAsia="Calibri" w:hAnsi="Times New Roman" w:cs="Times New Roman"/>
                <w:b/>
                <w:lang w:val="bg-BG"/>
              </w:rPr>
              <w:t>Индикатор 7.</w:t>
            </w:r>
            <w:r w:rsidRPr="003B08DB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има ежегодна работна програма, която е публично достъпна и при докладване на резултатите се взема предвид приноса на гражданите и изборните представители.</w:t>
            </w:r>
          </w:p>
        </w:tc>
        <w:tc>
          <w:tcPr>
            <w:tcW w:w="3549" w:type="dxa"/>
            <w:shd w:val="clear" w:color="auto" w:fill="FFFFFF" w:themeFill="background1"/>
          </w:tcPr>
          <w:p w14:paraId="46981F8A" w14:textId="4B001B07" w:rsidR="00FB58B1" w:rsidRPr="003B08DB" w:rsidRDefault="00B5660A" w:rsidP="003B08DB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B08DB">
              <w:rPr>
                <w:rFonts w:ascii="Times New Roman" w:eastAsia="Calibri" w:hAnsi="Times New Roman" w:cs="Times New Roman"/>
                <w:lang w:val="bg-BG"/>
              </w:rPr>
              <w:t xml:space="preserve">В началото на календарната година общинският съвет приема план за заседанията. Решението се публикува на сайта на общината в раздел „Общински съвет”, </w:t>
            </w:r>
            <w:r w:rsidRPr="003B08DB">
              <w:rPr>
                <w:rFonts w:ascii="Times New Roman" w:eastAsia="Calibri" w:hAnsi="Times New Roman" w:cs="Times New Roman"/>
                <w:lang w:val="bg-BG"/>
              </w:rPr>
              <w:lastRenderedPageBreak/>
              <w:t>подраздел „План за заседанията на общински съвет”.</w:t>
            </w:r>
          </w:p>
          <w:p w14:paraId="6D394627" w14:textId="4D0EE9E7" w:rsidR="00B5660A" w:rsidRPr="003B08DB" w:rsidRDefault="00B5660A" w:rsidP="003B08DB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3B08DB">
              <w:rPr>
                <w:rFonts w:ascii="Times New Roman" w:eastAsia="Calibri" w:hAnsi="Times New Roman" w:cs="Times New Roman"/>
                <w:iCs/>
                <w:lang w:val="bg-BG"/>
              </w:rPr>
              <w:t>На официалната интернет страница на общината се публикува годишен доклад за наблюдение изпълнението на ПИРО.</w:t>
            </w:r>
          </w:p>
          <w:p w14:paraId="6E41D5DF" w14:textId="371029BF" w:rsidR="00B5660A" w:rsidRPr="003B08DB" w:rsidRDefault="00B5660A" w:rsidP="003B08DB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B08DB">
              <w:rPr>
                <w:rFonts w:ascii="Times New Roman" w:eastAsia="Calibri" w:hAnsi="Times New Roman" w:cs="Times New Roman"/>
                <w:color w:val="000000"/>
                <w:lang w:val="bg-BG"/>
              </w:rPr>
              <w:t xml:space="preserve">На сайта на общината се публикуват ежегодните целите на </w:t>
            </w:r>
            <w:r w:rsidR="004E041A" w:rsidRPr="003B08DB">
              <w:rPr>
                <w:rFonts w:ascii="Times New Roman" w:eastAsia="Calibri" w:hAnsi="Times New Roman" w:cs="Times New Roman"/>
                <w:color w:val="000000"/>
                <w:lang w:val="bg-BG"/>
              </w:rPr>
              <w:t xml:space="preserve">общинската </w:t>
            </w:r>
            <w:r w:rsidRPr="003B08DB">
              <w:rPr>
                <w:rFonts w:ascii="Times New Roman" w:eastAsia="Calibri" w:hAnsi="Times New Roman" w:cs="Times New Roman"/>
                <w:color w:val="000000"/>
                <w:lang w:val="bg-BG"/>
              </w:rPr>
              <w:t>администрацията.</w:t>
            </w:r>
          </w:p>
        </w:tc>
        <w:tc>
          <w:tcPr>
            <w:tcW w:w="2531" w:type="dxa"/>
            <w:shd w:val="clear" w:color="auto" w:fill="FFFFFF" w:themeFill="background1"/>
          </w:tcPr>
          <w:p w14:paraId="6EB6B030" w14:textId="14C8B17D" w:rsidR="00FB58B1" w:rsidRPr="003B08DB" w:rsidRDefault="00B5660A" w:rsidP="003B08DB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B08DB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FB58B1" w:rsidRPr="003B08DB" w14:paraId="11BF3A61" w14:textId="77777777" w:rsidTr="00CC7063">
        <w:tc>
          <w:tcPr>
            <w:tcW w:w="8926" w:type="dxa"/>
            <w:shd w:val="clear" w:color="auto" w:fill="auto"/>
          </w:tcPr>
          <w:p w14:paraId="0D4CABE6" w14:textId="77777777" w:rsidR="00FB58B1" w:rsidRPr="003B08DB" w:rsidRDefault="00FB58B1" w:rsidP="003B08D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B08DB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8. </w:t>
            </w:r>
            <w:r w:rsidRPr="003B08DB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Изборните представители показват откритост към медиите, както и готовност да предоставят информация</w:t>
            </w:r>
          </w:p>
        </w:tc>
        <w:tc>
          <w:tcPr>
            <w:tcW w:w="3549" w:type="dxa"/>
            <w:shd w:val="clear" w:color="auto" w:fill="FFFFFF" w:themeFill="background1"/>
          </w:tcPr>
          <w:p w14:paraId="03D10846" w14:textId="77777777" w:rsidR="00B5660A" w:rsidRPr="003B08DB" w:rsidRDefault="00B5660A" w:rsidP="003B08DB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B08DB">
              <w:rPr>
                <w:rFonts w:ascii="Times New Roman" w:eastAsia="Calibri" w:hAnsi="Times New Roman" w:cs="Times New Roman"/>
                <w:lang w:val="bg-BG"/>
              </w:rPr>
              <w:t xml:space="preserve">Не е доказана готовността на изборните представители винаги да предоставят информация и какъв е контрола (гражданския) в случаите когато такава се изисква. </w:t>
            </w:r>
          </w:p>
          <w:p w14:paraId="516B4EAD" w14:textId="053724BF" w:rsidR="00FB58B1" w:rsidRPr="003B08DB" w:rsidRDefault="00B5660A" w:rsidP="003B08DB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B08DB">
              <w:rPr>
                <w:rFonts w:ascii="Times New Roman" w:eastAsia="Calibri" w:hAnsi="Times New Roman" w:cs="Times New Roman"/>
                <w:lang w:val="bg-BG"/>
              </w:rPr>
              <w:t>Липсва комуникационна стратегия.</w:t>
            </w:r>
          </w:p>
        </w:tc>
        <w:tc>
          <w:tcPr>
            <w:tcW w:w="2531" w:type="dxa"/>
            <w:shd w:val="clear" w:color="auto" w:fill="FFFFFF" w:themeFill="background1"/>
          </w:tcPr>
          <w:p w14:paraId="1CB61E90" w14:textId="2C75AF14" w:rsidR="00FB58B1" w:rsidRPr="003B08DB" w:rsidRDefault="00B5660A" w:rsidP="003B08DB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B08DB">
              <w:rPr>
                <w:rFonts w:ascii="Times New Roman" w:eastAsia="Calibri" w:hAnsi="Times New Roman" w:cs="Times New Roman"/>
                <w:lang w:val="bg-BG"/>
              </w:rPr>
              <w:t>НЕ</w:t>
            </w:r>
          </w:p>
        </w:tc>
      </w:tr>
      <w:tr w:rsidR="00FB58B1" w:rsidRPr="003B08DB" w14:paraId="478F0B33" w14:textId="77777777" w:rsidTr="00CC7063">
        <w:tc>
          <w:tcPr>
            <w:tcW w:w="8926" w:type="dxa"/>
            <w:shd w:val="clear" w:color="auto" w:fill="E2EFD9" w:themeFill="accent6" w:themeFillTint="33"/>
          </w:tcPr>
          <w:p w14:paraId="702F5A53" w14:textId="77777777" w:rsidR="00FB58B1" w:rsidRPr="003B08DB" w:rsidRDefault="00FB58B1" w:rsidP="003B08DB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63A9201B" w14:textId="77777777" w:rsidR="00FB58B1" w:rsidRPr="003B08DB" w:rsidRDefault="00FB58B1" w:rsidP="003B08DB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B08DB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4:</w:t>
            </w:r>
          </w:p>
          <w:p w14:paraId="6A4192AF" w14:textId="77777777" w:rsidR="00FB58B1" w:rsidRPr="003B08DB" w:rsidRDefault="00FB58B1" w:rsidP="003B08D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80" w:type="dxa"/>
            <w:gridSpan w:val="2"/>
            <w:shd w:val="clear" w:color="auto" w:fill="E2EFD9" w:themeFill="accent6" w:themeFillTint="33"/>
          </w:tcPr>
          <w:p w14:paraId="70A52C79" w14:textId="77777777" w:rsidR="00FB58B1" w:rsidRPr="003B08DB" w:rsidRDefault="00FB58B1" w:rsidP="003B08DB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0BA80330" w14:textId="5A3EDC81" w:rsidR="00FB58B1" w:rsidRPr="003B08DB" w:rsidRDefault="002A3BD4" w:rsidP="003B08DB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B08DB">
              <w:rPr>
                <w:rFonts w:ascii="Times New Roman" w:eastAsia="Calibri" w:hAnsi="Times New Roman" w:cs="Times New Roman"/>
                <w:b/>
                <w:bCs/>
                <w:lang w:val="bg-BG"/>
              </w:rPr>
              <w:t>„ЗАВЕРКА С РЕЗЕРВИ“</w:t>
            </w:r>
          </w:p>
        </w:tc>
      </w:tr>
    </w:tbl>
    <w:p w14:paraId="55AD774C" w14:textId="77777777" w:rsidR="00246FD8" w:rsidRPr="003B08DB" w:rsidRDefault="00246FD8" w:rsidP="003B08DB">
      <w:pPr>
        <w:spacing w:after="0" w:line="240" w:lineRule="auto"/>
        <w:rPr>
          <w:rFonts w:ascii="Times New Roman" w:hAnsi="Times New Roman" w:cs="Times New Roman"/>
        </w:rPr>
      </w:pPr>
    </w:p>
    <w:sectPr w:rsidR="00246FD8" w:rsidRPr="003B08DB" w:rsidSect="00B9657B">
      <w:headerReference w:type="default" r:id="rId8"/>
      <w:pgSz w:w="16838" w:h="11906" w:orient="landscape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BA949" w14:textId="77777777" w:rsidR="001929B4" w:rsidRDefault="001929B4" w:rsidP="00F341FC">
      <w:pPr>
        <w:spacing w:after="0" w:line="240" w:lineRule="auto"/>
      </w:pPr>
      <w:r>
        <w:separator/>
      </w:r>
    </w:p>
  </w:endnote>
  <w:endnote w:type="continuationSeparator" w:id="0">
    <w:p w14:paraId="286E4763" w14:textId="77777777" w:rsidR="001929B4" w:rsidRDefault="001929B4" w:rsidP="00F34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120CD" w14:textId="77777777" w:rsidR="001929B4" w:rsidRDefault="001929B4" w:rsidP="00F341FC">
      <w:pPr>
        <w:spacing w:after="0" w:line="240" w:lineRule="auto"/>
      </w:pPr>
      <w:r>
        <w:separator/>
      </w:r>
    </w:p>
  </w:footnote>
  <w:footnote w:type="continuationSeparator" w:id="0">
    <w:p w14:paraId="4EA8149D" w14:textId="77777777" w:rsidR="001929B4" w:rsidRDefault="001929B4" w:rsidP="00F341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EF946" w14:textId="77777777" w:rsidR="00F341FC" w:rsidRPr="00F341FC" w:rsidRDefault="00F341FC" w:rsidP="00F341FC">
    <w:pPr>
      <w:pStyle w:val="Header"/>
      <w:jc w:val="right"/>
      <w:rPr>
        <w:rFonts w:ascii="Times New Roman" w:hAnsi="Times New Roman" w:cs="Times New Roman"/>
        <w:b/>
      </w:rPr>
    </w:pPr>
    <w:r w:rsidRPr="00F341FC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20EAC"/>
    <w:multiLevelType w:val="hybridMultilevel"/>
    <w:tmpl w:val="48CAC3FE"/>
    <w:lvl w:ilvl="0" w:tplc="EE1C5A86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5D2C15"/>
    <w:multiLevelType w:val="hybridMultilevel"/>
    <w:tmpl w:val="AB94CEA4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1C1"/>
    <w:rsid w:val="00090A0E"/>
    <w:rsid w:val="001929B4"/>
    <w:rsid w:val="00193036"/>
    <w:rsid w:val="00246FD8"/>
    <w:rsid w:val="002A3BD4"/>
    <w:rsid w:val="002E6D34"/>
    <w:rsid w:val="003348C4"/>
    <w:rsid w:val="0037710A"/>
    <w:rsid w:val="003B08DB"/>
    <w:rsid w:val="004A30C8"/>
    <w:rsid w:val="004E041A"/>
    <w:rsid w:val="00512E96"/>
    <w:rsid w:val="0057470F"/>
    <w:rsid w:val="0057670B"/>
    <w:rsid w:val="005E4DC3"/>
    <w:rsid w:val="005E7952"/>
    <w:rsid w:val="005F23CE"/>
    <w:rsid w:val="006B0593"/>
    <w:rsid w:val="00731705"/>
    <w:rsid w:val="007660BE"/>
    <w:rsid w:val="007E3885"/>
    <w:rsid w:val="00834DF5"/>
    <w:rsid w:val="008421C1"/>
    <w:rsid w:val="008558B3"/>
    <w:rsid w:val="009C4856"/>
    <w:rsid w:val="00A00F00"/>
    <w:rsid w:val="00A27C41"/>
    <w:rsid w:val="00A43465"/>
    <w:rsid w:val="00B033A8"/>
    <w:rsid w:val="00B5660A"/>
    <w:rsid w:val="00B9657B"/>
    <w:rsid w:val="00C1239F"/>
    <w:rsid w:val="00C1789F"/>
    <w:rsid w:val="00CC7063"/>
    <w:rsid w:val="00DB706C"/>
    <w:rsid w:val="00E925B0"/>
    <w:rsid w:val="00F341FC"/>
    <w:rsid w:val="00FB5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8EC485"/>
  <w15:chartTrackingRefBased/>
  <w15:docId w15:val="{E15AA90F-910A-49BD-ADD7-A2CB1AF39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E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21C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34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41FC"/>
  </w:style>
  <w:style w:type="paragraph" w:styleId="Footer">
    <w:name w:val="footer"/>
    <w:basedOn w:val="Normal"/>
    <w:link w:val="FooterChar"/>
    <w:uiPriority w:val="99"/>
    <w:unhideWhenUsed/>
    <w:rsid w:val="00F34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41FC"/>
  </w:style>
  <w:style w:type="paragraph" w:styleId="ListParagraph">
    <w:name w:val="List Paragraph"/>
    <w:uiPriority w:val="34"/>
    <w:qFormat/>
    <w:rsid w:val="0057670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930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valchidol.bg/docs/harta_na_klientite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868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5805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Student</cp:lastModifiedBy>
  <cp:revision>17</cp:revision>
  <dcterms:created xsi:type="dcterms:W3CDTF">2025-04-29T09:32:00Z</dcterms:created>
  <dcterms:modified xsi:type="dcterms:W3CDTF">2025-05-28T07:22:00Z</dcterms:modified>
</cp:coreProperties>
</file>